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263" w:rsidRDefault="008D0263" w:rsidP="008D02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1882"/>
        <w:gridCol w:w="1882"/>
        <w:gridCol w:w="1882"/>
        <w:gridCol w:w="1882"/>
        <w:gridCol w:w="1883"/>
        <w:gridCol w:w="1883"/>
      </w:tblGrid>
      <w:tr w:rsidR="008D0263" w:rsidTr="00744664">
        <w:tc>
          <w:tcPr>
            <w:tcW w:w="13176" w:type="dxa"/>
            <w:gridSpan w:val="7"/>
            <w:shd w:val="clear" w:color="auto" w:fill="auto"/>
          </w:tcPr>
          <w:p w:rsidR="008D0263" w:rsidRPr="00613836" w:rsidRDefault="008D0263" w:rsidP="00744664">
            <w:pPr>
              <w:jc w:val="both"/>
              <w:rPr>
                <w:rFonts w:ascii="Comic Sans MS" w:hAnsi="Comic Sans MS"/>
                <w:b/>
                <w:color w:val="7030A0"/>
                <w:sz w:val="28"/>
                <w:szCs w:val="28"/>
              </w:rPr>
            </w:pPr>
            <w:proofErr w:type="spellStart"/>
            <w:r>
              <w:rPr>
                <w:rFonts w:ascii="Comic Sans MS" w:hAnsi="Comic Sans MS"/>
                <w:b/>
                <w:color w:val="7030A0"/>
                <w:sz w:val="28"/>
                <w:szCs w:val="28"/>
              </w:rPr>
              <w:t>Mrs.Carleton</w:t>
            </w:r>
            <w:proofErr w:type="spellEnd"/>
            <w:r>
              <w:rPr>
                <w:rFonts w:ascii="Comic Sans MS" w:hAnsi="Comic Sans MS"/>
                <w:b/>
                <w:color w:val="7030A0"/>
                <w:sz w:val="28"/>
                <w:szCs w:val="28"/>
              </w:rPr>
              <w:t>/</w:t>
            </w:r>
            <w:proofErr w:type="spellStart"/>
            <w:r>
              <w:rPr>
                <w:rFonts w:ascii="Comic Sans MS" w:hAnsi="Comic Sans MS"/>
                <w:b/>
                <w:color w:val="7030A0"/>
                <w:sz w:val="28"/>
                <w:szCs w:val="28"/>
              </w:rPr>
              <w:t>Mrs.Foster</w:t>
            </w:r>
            <w:proofErr w:type="spellEnd"/>
            <w:r>
              <w:rPr>
                <w:rFonts w:ascii="Comic Sans MS" w:hAnsi="Comic Sans MS"/>
                <w:b/>
                <w:color w:val="7030A0"/>
                <w:sz w:val="28"/>
                <w:szCs w:val="28"/>
              </w:rPr>
              <w:t xml:space="preserve">     </w:t>
            </w:r>
            <w:r>
              <w:rPr>
                <w:rFonts w:ascii="Comic Sans MS" w:hAnsi="Comic Sans MS"/>
                <w:b/>
                <w:color w:val="7030A0"/>
                <w:sz w:val="56"/>
                <w:szCs w:val="56"/>
              </w:rPr>
              <w:t>SEPTEMBER 2015</w:t>
            </w:r>
            <w:r>
              <w:rPr>
                <w:rFonts w:ascii="Comic Sans MS" w:hAnsi="Comic Sans MS"/>
                <w:b/>
                <w:color w:val="7030A0"/>
                <w:sz w:val="28"/>
                <w:szCs w:val="28"/>
              </w:rPr>
              <w:t xml:space="preserve">                    Room 118</w:t>
            </w:r>
          </w:p>
          <w:p w:rsidR="008D0263" w:rsidRPr="002F5878" w:rsidRDefault="008D0263" w:rsidP="00744664">
            <w:pPr>
              <w:jc w:val="center"/>
              <w:rPr>
                <w:sz w:val="16"/>
                <w:szCs w:val="16"/>
              </w:rPr>
            </w:pPr>
          </w:p>
        </w:tc>
      </w:tr>
      <w:tr w:rsidR="008D0263" w:rsidTr="00744664">
        <w:tc>
          <w:tcPr>
            <w:tcW w:w="1882" w:type="dxa"/>
            <w:shd w:val="clear" w:color="auto" w:fill="auto"/>
          </w:tcPr>
          <w:p w:rsidR="008D0263" w:rsidRPr="00152C9E" w:rsidRDefault="008D0263" w:rsidP="00744664">
            <w:pPr>
              <w:jc w:val="center"/>
              <w:rPr>
                <w:b/>
                <w:sz w:val="32"/>
                <w:szCs w:val="32"/>
              </w:rPr>
            </w:pPr>
            <w:r w:rsidRPr="00152C9E">
              <w:rPr>
                <w:b/>
                <w:sz w:val="32"/>
                <w:szCs w:val="32"/>
              </w:rPr>
              <w:t>Sunday</w:t>
            </w:r>
          </w:p>
        </w:tc>
        <w:tc>
          <w:tcPr>
            <w:tcW w:w="1882" w:type="dxa"/>
            <w:shd w:val="clear" w:color="auto" w:fill="auto"/>
          </w:tcPr>
          <w:p w:rsidR="008D0263" w:rsidRPr="00152C9E" w:rsidRDefault="008D0263" w:rsidP="00744664">
            <w:pPr>
              <w:jc w:val="center"/>
              <w:rPr>
                <w:b/>
                <w:sz w:val="32"/>
                <w:szCs w:val="32"/>
              </w:rPr>
            </w:pPr>
            <w:r w:rsidRPr="00152C9E">
              <w:rPr>
                <w:b/>
                <w:sz w:val="32"/>
                <w:szCs w:val="32"/>
              </w:rPr>
              <w:t>Monday</w:t>
            </w:r>
          </w:p>
        </w:tc>
        <w:tc>
          <w:tcPr>
            <w:tcW w:w="1882" w:type="dxa"/>
            <w:shd w:val="clear" w:color="auto" w:fill="auto"/>
          </w:tcPr>
          <w:p w:rsidR="008D0263" w:rsidRPr="00152C9E" w:rsidRDefault="008D0263" w:rsidP="00744664">
            <w:pPr>
              <w:jc w:val="center"/>
              <w:rPr>
                <w:b/>
                <w:sz w:val="32"/>
                <w:szCs w:val="32"/>
              </w:rPr>
            </w:pPr>
            <w:r w:rsidRPr="00152C9E">
              <w:rPr>
                <w:b/>
                <w:sz w:val="32"/>
                <w:szCs w:val="32"/>
              </w:rPr>
              <w:t>Tuesday</w:t>
            </w:r>
          </w:p>
        </w:tc>
        <w:tc>
          <w:tcPr>
            <w:tcW w:w="1882" w:type="dxa"/>
            <w:shd w:val="clear" w:color="auto" w:fill="auto"/>
          </w:tcPr>
          <w:p w:rsidR="008D0263" w:rsidRPr="00152C9E" w:rsidRDefault="008D0263" w:rsidP="00744664">
            <w:pPr>
              <w:jc w:val="center"/>
              <w:rPr>
                <w:b/>
                <w:sz w:val="32"/>
                <w:szCs w:val="32"/>
              </w:rPr>
            </w:pPr>
            <w:r w:rsidRPr="00152C9E">
              <w:rPr>
                <w:b/>
                <w:sz w:val="32"/>
                <w:szCs w:val="32"/>
              </w:rPr>
              <w:t>Wednesday</w:t>
            </w:r>
          </w:p>
        </w:tc>
        <w:tc>
          <w:tcPr>
            <w:tcW w:w="1882" w:type="dxa"/>
            <w:shd w:val="clear" w:color="auto" w:fill="auto"/>
          </w:tcPr>
          <w:p w:rsidR="008D0263" w:rsidRPr="00152C9E" w:rsidRDefault="008D0263" w:rsidP="00744664">
            <w:pPr>
              <w:jc w:val="center"/>
              <w:rPr>
                <w:b/>
                <w:sz w:val="32"/>
                <w:szCs w:val="32"/>
              </w:rPr>
            </w:pPr>
            <w:r w:rsidRPr="00152C9E">
              <w:rPr>
                <w:b/>
                <w:sz w:val="32"/>
                <w:szCs w:val="32"/>
              </w:rPr>
              <w:t>Thursday</w:t>
            </w:r>
          </w:p>
        </w:tc>
        <w:tc>
          <w:tcPr>
            <w:tcW w:w="1883" w:type="dxa"/>
            <w:shd w:val="clear" w:color="auto" w:fill="auto"/>
          </w:tcPr>
          <w:p w:rsidR="008D0263" w:rsidRPr="00152C9E" w:rsidRDefault="008D0263" w:rsidP="00744664">
            <w:pPr>
              <w:jc w:val="center"/>
              <w:rPr>
                <w:b/>
                <w:sz w:val="32"/>
                <w:szCs w:val="32"/>
              </w:rPr>
            </w:pPr>
            <w:r w:rsidRPr="00152C9E">
              <w:rPr>
                <w:b/>
                <w:sz w:val="32"/>
                <w:szCs w:val="32"/>
              </w:rPr>
              <w:t>Friday</w:t>
            </w:r>
          </w:p>
        </w:tc>
        <w:tc>
          <w:tcPr>
            <w:tcW w:w="1883" w:type="dxa"/>
            <w:shd w:val="clear" w:color="auto" w:fill="auto"/>
          </w:tcPr>
          <w:p w:rsidR="008D0263" w:rsidRPr="00152C9E" w:rsidRDefault="008D0263" w:rsidP="00744664">
            <w:pPr>
              <w:jc w:val="center"/>
              <w:rPr>
                <w:b/>
                <w:sz w:val="32"/>
                <w:szCs w:val="32"/>
              </w:rPr>
            </w:pPr>
            <w:r w:rsidRPr="00152C9E">
              <w:rPr>
                <w:b/>
                <w:sz w:val="32"/>
                <w:szCs w:val="32"/>
              </w:rPr>
              <w:t>Saturday</w:t>
            </w:r>
          </w:p>
        </w:tc>
      </w:tr>
      <w:tr w:rsidR="008D0263" w:rsidTr="00744664">
        <w:tc>
          <w:tcPr>
            <w:tcW w:w="1882" w:type="dxa"/>
            <w:shd w:val="clear" w:color="auto" w:fill="auto"/>
          </w:tcPr>
          <w:p w:rsidR="008D0263" w:rsidRPr="008D0263" w:rsidRDefault="008D0263" w:rsidP="00744664">
            <w:pPr>
              <w:jc w:val="right"/>
              <w:rPr>
                <w:b/>
              </w:rPr>
            </w:pPr>
          </w:p>
          <w:p w:rsidR="008D0263" w:rsidRPr="008D0263" w:rsidRDefault="008D0263" w:rsidP="00744664">
            <w:pPr>
              <w:rPr>
                <w:b/>
              </w:rPr>
            </w:pPr>
          </w:p>
          <w:p w:rsidR="008D0263" w:rsidRPr="008D0263" w:rsidRDefault="008D0263" w:rsidP="00744664">
            <w:pPr>
              <w:rPr>
                <w:b/>
              </w:rPr>
            </w:pPr>
          </w:p>
          <w:p w:rsidR="008D0263" w:rsidRPr="008D0263" w:rsidRDefault="008D0263" w:rsidP="00744664">
            <w:pPr>
              <w:rPr>
                <w:b/>
              </w:rPr>
            </w:pPr>
          </w:p>
          <w:p w:rsidR="008D0263" w:rsidRPr="008D0263" w:rsidRDefault="008D0263" w:rsidP="00744664">
            <w:pPr>
              <w:rPr>
                <w:b/>
              </w:rPr>
            </w:pPr>
          </w:p>
        </w:tc>
        <w:tc>
          <w:tcPr>
            <w:tcW w:w="1882" w:type="dxa"/>
            <w:shd w:val="clear" w:color="auto" w:fill="auto"/>
          </w:tcPr>
          <w:p w:rsidR="008D0263" w:rsidRPr="008D0263" w:rsidRDefault="008D0263" w:rsidP="00744664">
            <w:pPr>
              <w:jc w:val="right"/>
              <w:rPr>
                <w:b/>
              </w:rPr>
            </w:pPr>
          </w:p>
        </w:tc>
        <w:tc>
          <w:tcPr>
            <w:tcW w:w="1882" w:type="dxa"/>
            <w:shd w:val="clear" w:color="auto" w:fill="auto"/>
          </w:tcPr>
          <w:p w:rsidR="008D0263" w:rsidRDefault="008D0263" w:rsidP="008D0263">
            <w:pPr>
              <w:jc w:val="right"/>
              <w:rPr>
                <w:b/>
              </w:rPr>
            </w:pPr>
            <w:r w:rsidRPr="008D0263">
              <w:rPr>
                <w:b/>
              </w:rPr>
              <w:t>1</w:t>
            </w:r>
          </w:p>
          <w:p w:rsidR="008D0263" w:rsidRDefault="008D0263" w:rsidP="008D0263">
            <w:pPr>
              <w:jc w:val="center"/>
              <w:rPr>
                <w:color w:val="7030A0"/>
              </w:rPr>
            </w:pPr>
            <w:r>
              <w:rPr>
                <w:color w:val="7030A0"/>
              </w:rPr>
              <w:t>First Day of School</w:t>
            </w:r>
          </w:p>
          <w:p w:rsidR="008D0263" w:rsidRPr="008D0263" w:rsidRDefault="008D0263" w:rsidP="008D0263">
            <w:pPr>
              <w:jc w:val="center"/>
              <w:rPr>
                <w:color w:val="7030A0"/>
              </w:rPr>
            </w:pPr>
            <w:r>
              <w:rPr>
                <w:color w:val="7030A0"/>
              </w:rPr>
              <w:t>8:53 am</w:t>
            </w:r>
          </w:p>
        </w:tc>
        <w:tc>
          <w:tcPr>
            <w:tcW w:w="1882" w:type="dxa"/>
            <w:shd w:val="clear" w:color="auto" w:fill="auto"/>
          </w:tcPr>
          <w:p w:rsidR="008D0263" w:rsidRPr="008D0263" w:rsidRDefault="008D0263" w:rsidP="00744664">
            <w:pPr>
              <w:jc w:val="right"/>
              <w:rPr>
                <w:b/>
              </w:rPr>
            </w:pPr>
            <w:r w:rsidRPr="008D0263">
              <w:rPr>
                <w:b/>
              </w:rPr>
              <w:t>2</w:t>
            </w:r>
          </w:p>
        </w:tc>
        <w:tc>
          <w:tcPr>
            <w:tcW w:w="1882" w:type="dxa"/>
            <w:shd w:val="clear" w:color="auto" w:fill="auto"/>
          </w:tcPr>
          <w:p w:rsidR="008D0263" w:rsidRPr="008D0263" w:rsidRDefault="008D0263" w:rsidP="00744664">
            <w:pPr>
              <w:jc w:val="right"/>
              <w:rPr>
                <w:b/>
              </w:rPr>
            </w:pPr>
            <w:r w:rsidRPr="008D0263">
              <w:rPr>
                <w:b/>
              </w:rPr>
              <w:t>3</w:t>
            </w:r>
          </w:p>
        </w:tc>
        <w:tc>
          <w:tcPr>
            <w:tcW w:w="1883" w:type="dxa"/>
            <w:shd w:val="clear" w:color="auto" w:fill="auto"/>
          </w:tcPr>
          <w:p w:rsidR="008D0263" w:rsidRPr="008D0263" w:rsidRDefault="008D0263" w:rsidP="00744664">
            <w:pPr>
              <w:jc w:val="right"/>
              <w:rPr>
                <w:b/>
              </w:rPr>
            </w:pPr>
            <w:r w:rsidRPr="008D0263">
              <w:rPr>
                <w:b/>
              </w:rPr>
              <w:t>4</w:t>
            </w:r>
          </w:p>
        </w:tc>
        <w:tc>
          <w:tcPr>
            <w:tcW w:w="1883" w:type="dxa"/>
            <w:shd w:val="clear" w:color="auto" w:fill="auto"/>
          </w:tcPr>
          <w:p w:rsidR="008D0263" w:rsidRPr="008D0263" w:rsidRDefault="008D0263" w:rsidP="00744664">
            <w:pPr>
              <w:jc w:val="right"/>
              <w:rPr>
                <w:b/>
              </w:rPr>
            </w:pPr>
            <w:r w:rsidRPr="008D0263">
              <w:rPr>
                <w:b/>
              </w:rPr>
              <w:t>5</w:t>
            </w:r>
          </w:p>
        </w:tc>
      </w:tr>
      <w:tr w:rsidR="008D0263" w:rsidTr="00573FB4">
        <w:tc>
          <w:tcPr>
            <w:tcW w:w="1882" w:type="dxa"/>
            <w:shd w:val="clear" w:color="auto" w:fill="auto"/>
          </w:tcPr>
          <w:p w:rsidR="008D0263" w:rsidRPr="008D0263" w:rsidRDefault="008D0263" w:rsidP="00744664">
            <w:pPr>
              <w:jc w:val="right"/>
              <w:rPr>
                <w:b/>
              </w:rPr>
            </w:pPr>
            <w:r w:rsidRPr="008D0263">
              <w:rPr>
                <w:b/>
              </w:rPr>
              <w:t>6</w:t>
            </w:r>
          </w:p>
          <w:p w:rsidR="008D0263" w:rsidRPr="008D0263" w:rsidRDefault="008D0263" w:rsidP="00744664">
            <w:pPr>
              <w:jc w:val="right"/>
              <w:rPr>
                <w:b/>
              </w:rPr>
            </w:pPr>
          </w:p>
          <w:p w:rsidR="008D0263" w:rsidRPr="008D0263" w:rsidRDefault="008D0263" w:rsidP="00744664">
            <w:pPr>
              <w:jc w:val="right"/>
              <w:rPr>
                <w:b/>
              </w:rPr>
            </w:pPr>
          </w:p>
          <w:p w:rsidR="008D0263" w:rsidRPr="008D0263" w:rsidRDefault="008D0263" w:rsidP="00744664">
            <w:pPr>
              <w:jc w:val="right"/>
              <w:rPr>
                <w:b/>
              </w:rPr>
            </w:pPr>
          </w:p>
          <w:p w:rsidR="008D0263" w:rsidRPr="008D0263" w:rsidRDefault="008D0263" w:rsidP="00744664">
            <w:pPr>
              <w:jc w:val="right"/>
              <w:rPr>
                <w:b/>
              </w:rPr>
            </w:pPr>
          </w:p>
          <w:p w:rsidR="008D0263" w:rsidRPr="008D0263" w:rsidRDefault="008D0263" w:rsidP="00744664">
            <w:pPr>
              <w:jc w:val="right"/>
              <w:rPr>
                <w:b/>
              </w:rPr>
            </w:pPr>
          </w:p>
        </w:tc>
        <w:tc>
          <w:tcPr>
            <w:tcW w:w="1882" w:type="dxa"/>
            <w:shd w:val="clear" w:color="auto" w:fill="auto"/>
          </w:tcPr>
          <w:p w:rsidR="008D0263" w:rsidRDefault="008D0263" w:rsidP="008D0263">
            <w:pPr>
              <w:tabs>
                <w:tab w:val="left" w:pos="1602"/>
              </w:tabs>
              <w:jc w:val="right"/>
              <w:rPr>
                <w:b/>
              </w:rPr>
            </w:pPr>
            <w:r w:rsidRPr="008D0263">
              <w:rPr>
                <w:b/>
              </w:rPr>
              <w:t>7</w:t>
            </w:r>
          </w:p>
          <w:p w:rsidR="008D0263" w:rsidRDefault="008D0263" w:rsidP="008D0263">
            <w:pPr>
              <w:tabs>
                <w:tab w:val="left" w:pos="1602"/>
              </w:tabs>
              <w:jc w:val="center"/>
              <w:rPr>
                <w:color w:val="7030A0"/>
              </w:rPr>
            </w:pPr>
            <w:proofErr w:type="spellStart"/>
            <w:r>
              <w:rPr>
                <w:color w:val="7030A0"/>
              </w:rPr>
              <w:t>Labour</w:t>
            </w:r>
            <w:proofErr w:type="spellEnd"/>
            <w:r>
              <w:rPr>
                <w:color w:val="7030A0"/>
              </w:rPr>
              <w:t xml:space="preserve"> Day</w:t>
            </w:r>
          </w:p>
          <w:p w:rsidR="008D0263" w:rsidRDefault="008D0263" w:rsidP="008D0263">
            <w:pPr>
              <w:tabs>
                <w:tab w:val="left" w:pos="1602"/>
              </w:tabs>
              <w:jc w:val="center"/>
              <w:rPr>
                <w:color w:val="7030A0"/>
              </w:rPr>
            </w:pPr>
            <w:r>
              <w:rPr>
                <w:color w:val="7030A0"/>
              </w:rPr>
              <w:t>Holiday</w:t>
            </w:r>
          </w:p>
          <w:p w:rsidR="008D0263" w:rsidRDefault="008D0263" w:rsidP="008D0263">
            <w:pPr>
              <w:tabs>
                <w:tab w:val="left" w:pos="1602"/>
              </w:tabs>
              <w:jc w:val="center"/>
              <w:rPr>
                <w:color w:val="7030A0"/>
              </w:rPr>
            </w:pPr>
          </w:p>
          <w:p w:rsidR="008D0263" w:rsidRPr="008D0263" w:rsidRDefault="008D0263" w:rsidP="008D0263">
            <w:pPr>
              <w:tabs>
                <w:tab w:val="left" w:pos="1602"/>
              </w:tabs>
              <w:jc w:val="center"/>
              <w:rPr>
                <w:color w:val="7030A0"/>
              </w:rPr>
            </w:pPr>
            <w:r>
              <w:rPr>
                <w:color w:val="7030A0"/>
              </w:rPr>
              <w:t>No School</w:t>
            </w:r>
          </w:p>
        </w:tc>
        <w:tc>
          <w:tcPr>
            <w:tcW w:w="1882" w:type="dxa"/>
            <w:shd w:val="clear" w:color="auto" w:fill="auto"/>
          </w:tcPr>
          <w:p w:rsidR="008D0263" w:rsidRPr="00573FB4" w:rsidRDefault="008D0263" w:rsidP="00744664">
            <w:pPr>
              <w:jc w:val="right"/>
              <w:rPr>
                <w:b/>
                <w:color w:val="5F497A" w:themeColor="accent4" w:themeShade="BF"/>
              </w:rPr>
            </w:pPr>
            <w:r w:rsidRPr="00573FB4">
              <w:rPr>
                <w:b/>
                <w:color w:val="5F497A" w:themeColor="accent4" w:themeShade="BF"/>
              </w:rPr>
              <w:t>8</w:t>
            </w:r>
          </w:p>
          <w:p w:rsidR="00573FB4" w:rsidRPr="00573FB4" w:rsidRDefault="00573FB4" w:rsidP="00744664">
            <w:pPr>
              <w:jc w:val="right"/>
              <w:rPr>
                <w:b/>
                <w:color w:val="5F497A" w:themeColor="accent4" w:themeShade="BF"/>
              </w:rPr>
            </w:pPr>
          </w:p>
          <w:p w:rsidR="00573FB4" w:rsidRPr="00573FB4" w:rsidRDefault="00573FB4" w:rsidP="00573FB4">
            <w:pPr>
              <w:jc w:val="center"/>
              <w:rPr>
                <w:color w:val="5F497A" w:themeColor="accent4" w:themeShade="BF"/>
              </w:rPr>
            </w:pPr>
            <w:r w:rsidRPr="00676A0F">
              <w:rPr>
                <w:color w:val="8064A2" w:themeColor="accent4"/>
              </w:rPr>
              <w:t>Magazine Fundraiser Assembly</w:t>
            </w:r>
          </w:p>
        </w:tc>
        <w:tc>
          <w:tcPr>
            <w:tcW w:w="1882" w:type="dxa"/>
            <w:shd w:val="clear" w:color="auto" w:fill="auto"/>
          </w:tcPr>
          <w:p w:rsidR="008D0263" w:rsidRPr="008D0263" w:rsidRDefault="008D0263" w:rsidP="00744664">
            <w:pPr>
              <w:jc w:val="right"/>
              <w:rPr>
                <w:b/>
              </w:rPr>
            </w:pPr>
            <w:r w:rsidRPr="008D0263">
              <w:rPr>
                <w:b/>
              </w:rPr>
              <w:t>9</w:t>
            </w:r>
          </w:p>
        </w:tc>
        <w:tc>
          <w:tcPr>
            <w:tcW w:w="1882" w:type="dxa"/>
            <w:shd w:val="clear" w:color="auto" w:fill="auto"/>
          </w:tcPr>
          <w:p w:rsidR="008D0263" w:rsidRPr="008D0263" w:rsidRDefault="008D0263" w:rsidP="00744664">
            <w:pPr>
              <w:jc w:val="right"/>
              <w:rPr>
                <w:b/>
              </w:rPr>
            </w:pPr>
            <w:r w:rsidRPr="008D0263">
              <w:rPr>
                <w:b/>
              </w:rPr>
              <w:t>10</w:t>
            </w:r>
          </w:p>
        </w:tc>
        <w:tc>
          <w:tcPr>
            <w:tcW w:w="1883" w:type="dxa"/>
            <w:shd w:val="clear" w:color="auto" w:fill="auto"/>
          </w:tcPr>
          <w:p w:rsidR="008D0263" w:rsidRPr="008D0263" w:rsidRDefault="008D0263" w:rsidP="00744664">
            <w:pPr>
              <w:jc w:val="right"/>
              <w:rPr>
                <w:b/>
              </w:rPr>
            </w:pPr>
            <w:r w:rsidRPr="008D0263">
              <w:rPr>
                <w:b/>
              </w:rPr>
              <w:t>11</w:t>
            </w:r>
          </w:p>
        </w:tc>
        <w:tc>
          <w:tcPr>
            <w:tcW w:w="1883" w:type="dxa"/>
            <w:shd w:val="clear" w:color="auto" w:fill="auto"/>
          </w:tcPr>
          <w:p w:rsidR="008D0263" w:rsidRPr="008D0263" w:rsidRDefault="008D0263" w:rsidP="00744664">
            <w:pPr>
              <w:jc w:val="right"/>
              <w:rPr>
                <w:b/>
              </w:rPr>
            </w:pPr>
            <w:r w:rsidRPr="008D0263">
              <w:rPr>
                <w:b/>
              </w:rPr>
              <w:t>12</w:t>
            </w:r>
          </w:p>
        </w:tc>
      </w:tr>
      <w:tr w:rsidR="008D0263" w:rsidTr="00744664">
        <w:tc>
          <w:tcPr>
            <w:tcW w:w="1882" w:type="dxa"/>
            <w:shd w:val="clear" w:color="auto" w:fill="auto"/>
          </w:tcPr>
          <w:p w:rsidR="008D0263" w:rsidRPr="008D0263" w:rsidRDefault="008D0263" w:rsidP="00744664">
            <w:pPr>
              <w:jc w:val="right"/>
              <w:rPr>
                <w:b/>
              </w:rPr>
            </w:pPr>
            <w:r w:rsidRPr="008D0263">
              <w:rPr>
                <w:b/>
              </w:rPr>
              <w:t>13</w:t>
            </w:r>
          </w:p>
          <w:p w:rsidR="008D0263" w:rsidRPr="008D0263" w:rsidRDefault="008D0263" w:rsidP="00744664">
            <w:pPr>
              <w:jc w:val="right"/>
              <w:rPr>
                <w:b/>
              </w:rPr>
            </w:pPr>
          </w:p>
          <w:p w:rsidR="008D0263" w:rsidRPr="008D0263" w:rsidRDefault="008D0263" w:rsidP="00744664">
            <w:pPr>
              <w:jc w:val="right"/>
              <w:rPr>
                <w:b/>
              </w:rPr>
            </w:pPr>
          </w:p>
          <w:p w:rsidR="008D0263" w:rsidRPr="008D0263" w:rsidRDefault="008D0263" w:rsidP="00744664">
            <w:pPr>
              <w:jc w:val="right"/>
              <w:rPr>
                <w:b/>
              </w:rPr>
            </w:pPr>
          </w:p>
          <w:p w:rsidR="008D0263" w:rsidRPr="008D0263" w:rsidRDefault="008D0263" w:rsidP="00744664">
            <w:pPr>
              <w:jc w:val="right"/>
              <w:rPr>
                <w:b/>
              </w:rPr>
            </w:pPr>
          </w:p>
          <w:p w:rsidR="008D0263" w:rsidRPr="008D0263" w:rsidRDefault="008D0263" w:rsidP="00744664">
            <w:pPr>
              <w:jc w:val="right"/>
              <w:rPr>
                <w:b/>
              </w:rPr>
            </w:pPr>
          </w:p>
        </w:tc>
        <w:tc>
          <w:tcPr>
            <w:tcW w:w="1882" w:type="dxa"/>
            <w:shd w:val="clear" w:color="auto" w:fill="auto"/>
          </w:tcPr>
          <w:p w:rsidR="008D0263" w:rsidRPr="008D0263" w:rsidRDefault="008D0263" w:rsidP="008D0263">
            <w:pPr>
              <w:jc w:val="right"/>
              <w:rPr>
                <w:b/>
              </w:rPr>
            </w:pPr>
            <w:r w:rsidRPr="008D0263">
              <w:rPr>
                <w:b/>
              </w:rPr>
              <w:t>14</w:t>
            </w:r>
          </w:p>
        </w:tc>
        <w:tc>
          <w:tcPr>
            <w:tcW w:w="1882" w:type="dxa"/>
            <w:shd w:val="clear" w:color="auto" w:fill="auto"/>
          </w:tcPr>
          <w:p w:rsidR="008D0263" w:rsidRDefault="008D0263" w:rsidP="008D0263">
            <w:pPr>
              <w:jc w:val="right"/>
              <w:rPr>
                <w:b/>
              </w:rPr>
            </w:pPr>
            <w:r w:rsidRPr="008D0263">
              <w:rPr>
                <w:b/>
              </w:rPr>
              <w:t>15</w:t>
            </w:r>
          </w:p>
          <w:p w:rsidR="00886FFB" w:rsidRDefault="00886FFB" w:rsidP="008D0263">
            <w:pPr>
              <w:jc w:val="right"/>
              <w:rPr>
                <w:b/>
              </w:rPr>
            </w:pPr>
          </w:p>
          <w:p w:rsidR="00886FFB" w:rsidRDefault="00886FFB" w:rsidP="00886FFB">
            <w:pPr>
              <w:jc w:val="center"/>
              <w:rPr>
                <w:color w:val="7030A0"/>
              </w:rPr>
            </w:pPr>
            <w:r w:rsidRPr="00886FFB">
              <w:rPr>
                <w:color w:val="7030A0"/>
              </w:rPr>
              <w:t xml:space="preserve">HSCC BBQ </w:t>
            </w:r>
            <w:r>
              <w:rPr>
                <w:color w:val="7030A0"/>
              </w:rPr>
              <w:t xml:space="preserve">&amp; </w:t>
            </w:r>
            <w:r w:rsidRPr="00886FFB">
              <w:rPr>
                <w:color w:val="7030A0"/>
              </w:rPr>
              <w:t>Open House</w:t>
            </w:r>
          </w:p>
          <w:p w:rsidR="00886FFB" w:rsidRPr="00886FFB" w:rsidRDefault="00886FFB" w:rsidP="00886FFB">
            <w:pPr>
              <w:jc w:val="center"/>
            </w:pPr>
            <w:r>
              <w:rPr>
                <w:color w:val="7030A0"/>
              </w:rPr>
              <w:t>5 pm-7 pm</w:t>
            </w:r>
          </w:p>
        </w:tc>
        <w:tc>
          <w:tcPr>
            <w:tcW w:w="1882" w:type="dxa"/>
            <w:shd w:val="clear" w:color="auto" w:fill="auto"/>
          </w:tcPr>
          <w:p w:rsidR="008D0263" w:rsidRPr="008D0263" w:rsidRDefault="008D0263" w:rsidP="008D0263">
            <w:pPr>
              <w:jc w:val="right"/>
              <w:rPr>
                <w:b/>
              </w:rPr>
            </w:pPr>
            <w:r w:rsidRPr="008D0263">
              <w:rPr>
                <w:b/>
              </w:rPr>
              <w:t>16</w:t>
            </w:r>
          </w:p>
        </w:tc>
        <w:tc>
          <w:tcPr>
            <w:tcW w:w="1882" w:type="dxa"/>
            <w:shd w:val="clear" w:color="auto" w:fill="auto"/>
          </w:tcPr>
          <w:p w:rsidR="008D0263" w:rsidRPr="008D0263" w:rsidRDefault="008D0263" w:rsidP="008D0263">
            <w:pPr>
              <w:jc w:val="right"/>
              <w:rPr>
                <w:b/>
              </w:rPr>
            </w:pPr>
            <w:r w:rsidRPr="008D0263">
              <w:rPr>
                <w:b/>
              </w:rPr>
              <w:t>17</w:t>
            </w:r>
          </w:p>
        </w:tc>
        <w:tc>
          <w:tcPr>
            <w:tcW w:w="1883" w:type="dxa"/>
            <w:shd w:val="clear" w:color="auto" w:fill="auto"/>
          </w:tcPr>
          <w:p w:rsidR="008D0263" w:rsidRDefault="008D0263" w:rsidP="008D0263">
            <w:pPr>
              <w:jc w:val="right"/>
              <w:rPr>
                <w:b/>
              </w:rPr>
            </w:pPr>
            <w:r w:rsidRPr="008D0263">
              <w:rPr>
                <w:b/>
              </w:rPr>
              <w:t>18</w:t>
            </w:r>
          </w:p>
          <w:p w:rsidR="00400A20" w:rsidRDefault="00400A20" w:rsidP="008D0263">
            <w:pPr>
              <w:jc w:val="right"/>
              <w:rPr>
                <w:b/>
              </w:rPr>
            </w:pPr>
          </w:p>
          <w:p w:rsidR="00400A20" w:rsidRPr="00400A20" w:rsidRDefault="00400A20" w:rsidP="00400A20">
            <w:pPr>
              <w:jc w:val="center"/>
            </w:pPr>
            <w:r w:rsidRPr="00400A20">
              <w:rPr>
                <w:color w:val="7030A0"/>
              </w:rPr>
              <w:t>School Picture Day</w:t>
            </w:r>
          </w:p>
        </w:tc>
        <w:tc>
          <w:tcPr>
            <w:tcW w:w="1883" w:type="dxa"/>
            <w:shd w:val="clear" w:color="auto" w:fill="auto"/>
          </w:tcPr>
          <w:p w:rsidR="008D0263" w:rsidRPr="008D0263" w:rsidRDefault="008D0263" w:rsidP="00744664">
            <w:pPr>
              <w:jc w:val="right"/>
              <w:rPr>
                <w:b/>
              </w:rPr>
            </w:pPr>
            <w:r w:rsidRPr="008D0263">
              <w:rPr>
                <w:b/>
              </w:rPr>
              <w:t>19</w:t>
            </w:r>
          </w:p>
        </w:tc>
      </w:tr>
      <w:tr w:rsidR="008D0263" w:rsidTr="00744664">
        <w:tc>
          <w:tcPr>
            <w:tcW w:w="1882" w:type="dxa"/>
            <w:shd w:val="clear" w:color="auto" w:fill="auto"/>
          </w:tcPr>
          <w:p w:rsidR="008D0263" w:rsidRPr="008D0263" w:rsidRDefault="008D0263" w:rsidP="00744664">
            <w:pPr>
              <w:jc w:val="right"/>
              <w:rPr>
                <w:b/>
              </w:rPr>
            </w:pPr>
            <w:r w:rsidRPr="008D0263">
              <w:rPr>
                <w:b/>
              </w:rPr>
              <w:t>20</w:t>
            </w:r>
          </w:p>
          <w:p w:rsidR="008D0263" w:rsidRPr="008D0263" w:rsidRDefault="008D0263" w:rsidP="00744664">
            <w:pPr>
              <w:jc w:val="right"/>
              <w:rPr>
                <w:b/>
              </w:rPr>
            </w:pPr>
          </w:p>
          <w:p w:rsidR="008D0263" w:rsidRPr="008D0263" w:rsidRDefault="008D0263" w:rsidP="00744664">
            <w:pPr>
              <w:jc w:val="right"/>
              <w:rPr>
                <w:b/>
              </w:rPr>
            </w:pPr>
          </w:p>
          <w:p w:rsidR="008D0263" w:rsidRPr="008D0263" w:rsidRDefault="008D0263" w:rsidP="00744664">
            <w:pPr>
              <w:jc w:val="right"/>
              <w:rPr>
                <w:b/>
              </w:rPr>
            </w:pPr>
          </w:p>
          <w:p w:rsidR="008D0263" w:rsidRPr="008D0263" w:rsidRDefault="008D0263" w:rsidP="00744664">
            <w:pPr>
              <w:jc w:val="right"/>
              <w:rPr>
                <w:b/>
              </w:rPr>
            </w:pPr>
          </w:p>
          <w:p w:rsidR="008D0263" w:rsidRPr="008D0263" w:rsidRDefault="008D0263" w:rsidP="00744664">
            <w:pPr>
              <w:jc w:val="right"/>
              <w:rPr>
                <w:b/>
              </w:rPr>
            </w:pPr>
          </w:p>
        </w:tc>
        <w:tc>
          <w:tcPr>
            <w:tcW w:w="1882" w:type="dxa"/>
            <w:shd w:val="clear" w:color="auto" w:fill="auto"/>
          </w:tcPr>
          <w:p w:rsidR="008D0263" w:rsidRPr="008D0263" w:rsidRDefault="008D0263" w:rsidP="00744664">
            <w:pPr>
              <w:jc w:val="right"/>
              <w:rPr>
                <w:b/>
              </w:rPr>
            </w:pPr>
            <w:r w:rsidRPr="008D0263">
              <w:rPr>
                <w:b/>
              </w:rPr>
              <w:t>21</w:t>
            </w:r>
          </w:p>
        </w:tc>
        <w:tc>
          <w:tcPr>
            <w:tcW w:w="1882" w:type="dxa"/>
            <w:shd w:val="clear" w:color="auto" w:fill="auto"/>
          </w:tcPr>
          <w:p w:rsidR="008D0263" w:rsidRPr="008D0263" w:rsidRDefault="008D0263" w:rsidP="00744664">
            <w:pPr>
              <w:jc w:val="right"/>
              <w:rPr>
                <w:b/>
              </w:rPr>
            </w:pPr>
            <w:r w:rsidRPr="008D0263">
              <w:rPr>
                <w:b/>
              </w:rPr>
              <w:t>22</w:t>
            </w:r>
          </w:p>
        </w:tc>
        <w:tc>
          <w:tcPr>
            <w:tcW w:w="1882" w:type="dxa"/>
            <w:shd w:val="clear" w:color="auto" w:fill="auto"/>
          </w:tcPr>
          <w:p w:rsidR="008D0263" w:rsidRPr="008D0263" w:rsidRDefault="008D0263" w:rsidP="008D0263">
            <w:pPr>
              <w:jc w:val="right"/>
              <w:rPr>
                <w:b/>
              </w:rPr>
            </w:pPr>
            <w:r w:rsidRPr="008D0263">
              <w:rPr>
                <w:b/>
              </w:rPr>
              <w:t>23</w:t>
            </w:r>
          </w:p>
        </w:tc>
        <w:tc>
          <w:tcPr>
            <w:tcW w:w="1882" w:type="dxa"/>
            <w:shd w:val="clear" w:color="auto" w:fill="auto"/>
          </w:tcPr>
          <w:p w:rsidR="008D0263" w:rsidRPr="008D0263" w:rsidRDefault="008D0263" w:rsidP="00744664">
            <w:pPr>
              <w:jc w:val="right"/>
              <w:rPr>
                <w:b/>
              </w:rPr>
            </w:pPr>
            <w:r w:rsidRPr="008D0263">
              <w:rPr>
                <w:b/>
              </w:rPr>
              <w:t>24</w:t>
            </w:r>
          </w:p>
        </w:tc>
        <w:tc>
          <w:tcPr>
            <w:tcW w:w="1883" w:type="dxa"/>
            <w:shd w:val="clear" w:color="auto" w:fill="auto"/>
          </w:tcPr>
          <w:p w:rsidR="008D0263" w:rsidRPr="008D0263" w:rsidRDefault="008D0263" w:rsidP="00744664">
            <w:pPr>
              <w:jc w:val="right"/>
              <w:rPr>
                <w:b/>
              </w:rPr>
            </w:pPr>
            <w:r w:rsidRPr="008D0263">
              <w:rPr>
                <w:b/>
              </w:rPr>
              <w:t>25</w:t>
            </w:r>
          </w:p>
        </w:tc>
        <w:tc>
          <w:tcPr>
            <w:tcW w:w="1883" w:type="dxa"/>
            <w:shd w:val="clear" w:color="auto" w:fill="auto"/>
          </w:tcPr>
          <w:p w:rsidR="008D0263" w:rsidRPr="008D0263" w:rsidRDefault="008D0263" w:rsidP="00744664">
            <w:pPr>
              <w:jc w:val="right"/>
              <w:rPr>
                <w:b/>
              </w:rPr>
            </w:pPr>
            <w:r w:rsidRPr="008D0263">
              <w:rPr>
                <w:b/>
              </w:rPr>
              <w:t>26</w:t>
            </w:r>
          </w:p>
        </w:tc>
      </w:tr>
      <w:tr w:rsidR="008D0263" w:rsidTr="00744664">
        <w:tc>
          <w:tcPr>
            <w:tcW w:w="1882" w:type="dxa"/>
            <w:shd w:val="clear" w:color="auto" w:fill="auto"/>
          </w:tcPr>
          <w:p w:rsidR="008D0263" w:rsidRPr="008D0263" w:rsidRDefault="008D0263" w:rsidP="00744664">
            <w:pPr>
              <w:jc w:val="right"/>
              <w:rPr>
                <w:b/>
              </w:rPr>
            </w:pPr>
            <w:r w:rsidRPr="008D0263">
              <w:rPr>
                <w:b/>
              </w:rPr>
              <w:t>27</w:t>
            </w:r>
          </w:p>
          <w:p w:rsidR="008D0263" w:rsidRPr="008D0263" w:rsidRDefault="008D0263" w:rsidP="00744664">
            <w:pPr>
              <w:jc w:val="right"/>
              <w:rPr>
                <w:b/>
              </w:rPr>
            </w:pPr>
          </w:p>
          <w:p w:rsidR="008D0263" w:rsidRPr="008D0263" w:rsidRDefault="008D0263" w:rsidP="00744664">
            <w:pPr>
              <w:jc w:val="right"/>
              <w:rPr>
                <w:b/>
              </w:rPr>
            </w:pPr>
          </w:p>
          <w:p w:rsidR="008D0263" w:rsidRPr="008D0263" w:rsidRDefault="008D0263" w:rsidP="00744664">
            <w:pPr>
              <w:jc w:val="right"/>
              <w:rPr>
                <w:b/>
              </w:rPr>
            </w:pPr>
          </w:p>
          <w:p w:rsidR="008D0263" w:rsidRPr="008D0263" w:rsidRDefault="008D0263" w:rsidP="00744664">
            <w:pPr>
              <w:jc w:val="right"/>
              <w:rPr>
                <w:b/>
              </w:rPr>
            </w:pPr>
          </w:p>
          <w:p w:rsidR="008D0263" w:rsidRPr="008D0263" w:rsidRDefault="008D0263" w:rsidP="00744664">
            <w:pPr>
              <w:jc w:val="right"/>
              <w:rPr>
                <w:b/>
              </w:rPr>
            </w:pPr>
          </w:p>
        </w:tc>
        <w:tc>
          <w:tcPr>
            <w:tcW w:w="1882" w:type="dxa"/>
            <w:shd w:val="clear" w:color="auto" w:fill="auto"/>
          </w:tcPr>
          <w:p w:rsidR="008D0263" w:rsidRPr="008D0263" w:rsidRDefault="008D0263" w:rsidP="008D0263">
            <w:pPr>
              <w:jc w:val="right"/>
              <w:rPr>
                <w:b/>
              </w:rPr>
            </w:pPr>
            <w:r w:rsidRPr="008D0263">
              <w:rPr>
                <w:b/>
              </w:rPr>
              <w:t>28</w:t>
            </w:r>
          </w:p>
        </w:tc>
        <w:tc>
          <w:tcPr>
            <w:tcW w:w="1882" w:type="dxa"/>
            <w:shd w:val="clear" w:color="auto" w:fill="auto"/>
          </w:tcPr>
          <w:p w:rsidR="008D0263" w:rsidRPr="008D0263" w:rsidRDefault="008D0263" w:rsidP="00744664">
            <w:pPr>
              <w:jc w:val="right"/>
              <w:rPr>
                <w:b/>
              </w:rPr>
            </w:pPr>
            <w:r w:rsidRPr="008D0263">
              <w:rPr>
                <w:b/>
              </w:rPr>
              <w:t>29</w:t>
            </w:r>
          </w:p>
        </w:tc>
        <w:tc>
          <w:tcPr>
            <w:tcW w:w="1882" w:type="dxa"/>
            <w:shd w:val="clear" w:color="auto" w:fill="auto"/>
          </w:tcPr>
          <w:p w:rsidR="008D0263" w:rsidRDefault="008D0263" w:rsidP="00744664">
            <w:pPr>
              <w:jc w:val="right"/>
              <w:rPr>
                <w:b/>
              </w:rPr>
            </w:pPr>
            <w:r w:rsidRPr="008D0263">
              <w:rPr>
                <w:b/>
              </w:rPr>
              <w:t>30</w:t>
            </w:r>
          </w:p>
          <w:p w:rsidR="00400A20" w:rsidRDefault="00400A20" w:rsidP="00744664">
            <w:pPr>
              <w:jc w:val="right"/>
              <w:rPr>
                <w:b/>
              </w:rPr>
            </w:pPr>
          </w:p>
          <w:p w:rsidR="00400A20" w:rsidRPr="00400A20" w:rsidRDefault="00400A20" w:rsidP="00400A20">
            <w:pPr>
              <w:jc w:val="center"/>
              <w:rPr>
                <w:color w:val="7030A0"/>
              </w:rPr>
            </w:pPr>
            <w:r>
              <w:rPr>
                <w:color w:val="7030A0"/>
              </w:rPr>
              <w:t>Terry Fox School Walk</w:t>
            </w:r>
          </w:p>
        </w:tc>
        <w:tc>
          <w:tcPr>
            <w:tcW w:w="1882" w:type="dxa"/>
            <w:shd w:val="clear" w:color="auto" w:fill="auto"/>
          </w:tcPr>
          <w:p w:rsidR="008D0263" w:rsidRPr="008D0263" w:rsidRDefault="008D0263" w:rsidP="00744664">
            <w:pPr>
              <w:jc w:val="right"/>
              <w:rPr>
                <w:b/>
              </w:rPr>
            </w:pPr>
          </w:p>
        </w:tc>
        <w:tc>
          <w:tcPr>
            <w:tcW w:w="1883" w:type="dxa"/>
            <w:shd w:val="clear" w:color="auto" w:fill="auto"/>
          </w:tcPr>
          <w:p w:rsidR="008D0263" w:rsidRPr="008D0263" w:rsidRDefault="008D0263" w:rsidP="00744664">
            <w:pPr>
              <w:jc w:val="right"/>
              <w:rPr>
                <w:b/>
              </w:rPr>
            </w:pPr>
          </w:p>
        </w:tc>
        <w:tc>
          <w:tcPr>
            <w:tcW w:w="1883" w:type="dxa"/>
            <w:shd w:val="clear" w:color="auto" w:fill="auto"/>
          </w:tcPr>
          <w:p w:rsidR="008D0263" w:rsidRPr="008D0263" w:rsidRDefault="008D0263" w:rsidP="00744664">
            <w:pPr>
              <w:jc w:val="right"/>
              <w:rPr>
                <w:b/>
              </w:rPr>
            </w:pPr>
          </w:p>
        </w:tc>
      </w:tr>
    </w:tbl>
    <w:p w:rsidR="008D0263" w:rsidRDefault="008D0263" w:rsidP="008D0263"/>
    <w:p w:rsidR="008D0263" w:rsidRDefault="008D0263" w:rsidP="008D0263"/>
    <w:p w:rsidR="008D0263" w:rsidRDefault="008D0263" w:rsidP="008D0263"/>
    <w:p w:rsidR="008D0263" w:rsidRPr="008149BE" w:rsidRDefault="006D5AB7" w:rsidP="008D0263">
      <w:pPr>
        <w:jc w:val="center"/>
        <w:rPr>
          <w:rFonts w:ascii="Californian FB" w:hAnsi="Californian FB"/>
          <w:b/>
          <w:color w:val="7030A0"/>
          <w:sz w:val="48"/>
          <w:szCs w:val="48"/>
        </w:rPr>
      </w:pPr>
      <w:r>
        <w:rPr>
          <w:rFonts w:ascii="Californian FB" w:hAnsi="Californian FB"/>
          <w:b/>
          <w:color w:val="7030A0"/>
          <w:sz w:val="48"/>
          <w:szCs w:val="48"/>
        </w:rPr>
        <w:lastRenderedPageBreak/>
        <w:t>SEPTEMBER 2015</w:t>
      </w:r>
    </w:p>
    <w:p w:rsidR="008D0263" w:rsidRDefault="008D0263" w:rsidP="008D0263">
      <w:pPr>
        <w:rPr>
          <w:color w:val="7030A0"/>
          <w:sz w:val="48"/>
          <w:szCs w:val="48"/>
        </w:rPr>
      </w:pPr>
    </w:p>
    <w:p w:rsidR="008D0263" w:rsidRPr="008F37D8" w:rsidRDefault="008D0263" w:rsidP="008D0263">
      <w:pPr>
        <w:rPr>
          <w:color w:val="7030A0"/>
          <w:sz w:val="28"/>
          <w:szCs w:val="28"/>
        </w:rPr>
      </w:pPr>
    </w:p>
    <w:p w:rsidR="008D0263" w:rsidRPr="00A139C0" w:rsidRDefault="00971DD3" w:rsidP="008D0263">
      <w:pPr>
        <w:rPr>
          <w:rFonts w:ascii="Californian FB" w:hAnsi="Californian FB"/>
          <w:b/>
          <w:color w:val="7030A0"/>
        </w:rPr>
      </w:pPr>
      <w:r>
        <w:rPr>
          <w:rFonts w:ascii="Californian FB" w:hAnsi="Californian FB"/>
          <w:b/>
          <w:color w:val="7030A0"/>
        </w:rPr>
        <w:t>Math</w:t>
      </w:r>
      <w:r w:rsidR="008D0263">
        <w:rPr>
          <w:rFonts w:ascii="Californian FB" w:hAnsi="Californian FB"/>
          <w:b/>
          <w:color w:val="7030A0"/>
        </w:rPr>
        <w:t xml:space="preserve"> - </w:t>
      </w:r>
      <w:r w:rsidR="008D0263" w:rsidRPr="00A139C0">
        <w:rPr>
          <w:rFonts w:ascii="Californian FB" w:hAnsi="Californian FB"/>
          <w:b/>
          <w:color w:val="7030A0"/>
        </w:rPr>
        <w:t>Unit of Study: Patterns and Equations</w:t>
      </w:r>
    </w:p>
    <w:p w:rsidR="008D0263" w:rsidRDefault="008D0263" w:rsidP="008D0263">
      <w:pPr>
        <w:rPr>
          <w:rFonts w:ascii="Californian FB" w:hAnsi="Californian FB"/>
          <w:b/>
        </w:rPr>
      </w:pPr>
    </w:p>
    <w:p w:rsidR="008D0263" w:rsidRPr="00796DCF" w:rsidRDefault="008D0263" w:rsidP="008D0263">
      <w:pPr>
        <w:rPr>
          <w:rFonts w:ascii="Californian FB" w:hAnsi="Californian FB"/>
        </w:rPr>
      </w:pPr>
      <w:r w:rsidRPr="00796DCF">
        <w:rPr>
          <w:rFonts w:ascii="Californian FB" w:hAnsi="Californian FB"/>
        </w:rPr>
        <w:t xml:space="preserve">In this unit students will learn </w:t>
      </w:r>
      <w:r>
        <w:rPr>
          <w:rFonts w:ascii="Californian FB" w:hAnsi="Californian FB"/>
        </w:rPr>
        <w:t xml:space="preserve">how </w:t>
      </w:r>
      <w:r w:rsidRPr="00796DCF">
        <w:rPr>
          <w:rFonts w:ascii="Californian FB" w:hAnsi="Californian FB"/>
        </w:rPr>
        <w:t xml:space="preserve">to represent, analyze and apply patterns using mathematical language and notation.  Students will also write, solve and verify solutions to single-variable, one-step equations with whole number coefficients and whole number solutions. </w:t>
      </w:r>
      <w:r w:rsidR="006D5AB7">
        <w:rPr>
          <w:rFonts w:ascii="Californian FB" w:hAnsi="Californian FB"/>
        </w:rPr>
        <w:t xml:space="preserve"> </w:t>
      </w:r>
    </w:p>
    <w:p w:rsidR="008D0263" w:rsidRDefault="008D0263" w:rsidP="008D0263">
      <w:pPr>
        <w:rPr>
          <w:rFonts w:ascii="Californian FB" w:hAnsi="Californian FB"/>
          <w:b/>
        </w:rPr>
      </w:pPr>
    </w:p>
    <w:p w:rsidR="008D0263" w:rsidRDefault="008D0263" w:rsidP="008D0263">
      <w:pPr>
        <w:rPr>
          <w:rFonts w:ascii="Californian FB" w:hAnsi="Californian FB"/>
        </w:rPr>
      </w:pPr>
    </w:p>
    <w:p w:rsidR="008D0263" w:rsidRDefault="00971DD3" w:rsidP="008D0263">
      <w:pPr>
        <w:rPr>
          <w:rFonts w:ascii="Californian FB" w:hAnsi="Californian FB"/>
          <w:b/>
          <w:color w:val="7030A0"/>
        </w:rPr>
      </w:pPr>
      <w:r>
        <w:rPr>
          <w:rFonts w:ascii="Californian FB" w:hAnsi="Californian FB"/>
          <w:b/>
          <w:color w:val="7030A0"/>
        </w:rPr>
        <w:t>Science</w:t>
      </w:r>
      <w:r w:rsidR="008D0263">
        <w:rPr>
          <w:rFonts w:ascii="Californian FB" w:hAnsi="Californian FB"/>
          <w:b/>
          <w:color w:val="7030A0"/>
        </w:rPr>
        <w:t xml:space="preserve"> - </w:t>
      </w:r>
      <w:r w:rsidR="008D0263" w:rsidRPr="00A139C0">
        <w:rPr>
          <w:rFonts w:ascii="Californian FB" w:hAnsi="Californian FB"/>
          <w:b/>
          <w:color w:val="7030A0"/>
        </w:rPr>
        <w:t xml:space="preserve">Unit of Study: </w:t>
      </w:r>
      <w:r w:rsidR="00F376C5">
        <w:rPr>
          <w:rFonts w:ascii="Californian FB" w:hAnsi="Californian FB"/>
          <w:b/>
          <w:color w:val="7030A0"/>
        </w:rPr>
        <w:t>Human Body</w:t>
      </w:r>
    </w:p>
    <w:p w:rsidR="00971DD3" w:rsidRDefault="00971DD3" w:rsidP="008D0263">
      <w:pPr>
        <w:rPr>
          <w:rFonts w:ascii="Californian FB" w:hAnsi="Californian FB"/>
          <w:b/>
          <w:color w:val="7030A0"/>
        </w:rPr>
      </w:pPr>
    </w:p>
    <w:p w:rsidR="00971DD3" w:rsidRPr="00971DD3" w:rsidRDefault="00971DD3" w:rsidP="008D0263">
      <w:pPr>
        <w:rPr>
          <w:rFonts w:ascii="Californian FB" w:hAnsi="Californian FB"/>
          <w:b/>
        </w:rPr>
      </w:pPr>
      <w:r w:rsidRPr="00971DD3">
        <w:rPr>
          <w:rFonts w:ascii="Californian FB" w:hAnsi="Californian FB"/>
        </w:rPr>
        <w:t xml:space="preserve">In this unit, students will analyze personal and societal requirements for maintaining a healthy body. They will investigate the structure, function and major organs of </w:t>
      </w:r>
      <w:r>
        <w:rPr>
          <w:rFonts w:ascii="Californian FB" w:hAnsi="Californian FB"/>
        </w:rPr>
        <w:t>two</w:t>
      </w:r>
      <w:r w:rsidRPr="00971DD3">
        <w:rPr>
          <w:rFonts w:ascii="Californian FB" w:hAnsi="Californian FB"/>
        </w:rPr>
        <w:t xml:space="preserve"> of the human body systems. Finally, students will assess how multiple human body systems function together to enable people to move, grow and react to stimuli.</w:t>
      </w:r>
    </w:p>
    <w:p w:rsidR="008D0263" w:rsidRDefault="008D0263" w:rsidP="008D0263">
      <w:pPr>
        <w:rPr>
          <w:rFonts w:ascii="Californian FB" w:hAnsi="Californian FB"/>
          <w:b/>
        </w:rPr>
      </w:pPr>
    </w:p>
    <w:p w:rsidR="008D0263" w:rsidRDefault="008D0263" w:rsidP="008D0263">
      <w:pPr>
        <w:rPr>
          <w:rFonts w:ascii="Californian FB" w:hAnsi="Californian FB"/>
          <w:b/>
        </w:rPr>
      </w:pPr>
    </w:p>
    <w:p w:rsidR="008D0263" w:rsidRPr="004F73F0" w:rsidRDefault="008D0263" w:rsidP="008D0263">
      <w:pPr>
        <w:rPr>
          <w:rFonts w:ascii="Californian FB" w:hAnsi="Californian FB"/>
          <w:b/>
          <w:color w:val="7030A0"/>
        </w:rPr>
      </w:pPr>
      <w:r w:rsidRPr="004F73F0">
        <w:rPr>
          <w:rFonts w:ascii="Californian FB" w:hAnsi="Californian FB"/>
          <w:b/>
          <w:color w:val="7030A0"/>
        </w:rPr>
        <w:t>Health</w:t>
      </w:r>
      <w:r>
        <w:rPr>
          <w:rFonts w:ascii="Californian FB" w:hAnsi="Californian FB"/>
          <w:b/>
          <w:color w:val="7030A0"/>
        </w:rPr>
        <w:t xml:space="preserve"> - Unit of Study: </w:t>
      </w:r>
      <w:r w:rsidR="000F4044">
        <w:rPr>
          <w:rFonts w:ascii="Californian FB" w:hAnsi="Californian FB"/>
          <w:b/>
          <w:color w:val="7030A0"/>
        </w:rPr>
        <w:t>Personal Identity and Positive Self-Image</w:t>
      </w:r>
    </w:p>
    <w:p w:rsidR="008D0263" w:rsidRDefault="008D0263" w:rsidP="008D0263">
      <w:pPr>
        <w:rPr>
          <w:rFonts w:ascii="Californian FB" w:hAnsi="Californian FB"/>
        </w:rPr>
      </w:pPr>
    </w:p>
    <w:p w:rsidR="00971DD3" w:rsidRDefault="00971DD3" w:rsidP="008D0263">
      <w:pPr>
        <w:rPr>
          <w:rFonts w:ascii="Californian FB" w:hAnsi="Californian FB"/>
          <w:color w:val="7030A0"/>
        </w:rPr>
      </w:pPr>
      <w:r>
        <w:rPr>
          <w:rFonts w:ascii="Californian FB" w:hAnsi="Californian FB"/>
        </w:rPr>
        <w:t>During this mini-unit, s</w:t>
      </w:r>
      <w:r w:rsidRPr="00971DD3">
        <w:rPr>
          <w:rFonts w:ascii="Californian FB" w:hAnsi="Californian FB"/>
        </w:rPr>
        <w:t>tudents will describe the qualities that are important in a person, regardless of their gender, culture, appearance and abilities.</w:t>
      </w:r>
      <w:r w:rsidR="00676A0F">
        <w:rPr>
          <w:rFonts w:ascii="Californian FB" w:hAnsi="Californian FB"/>
        </w:rPr>
        <w:t xml:space="preserve"> They will learn that self-image is the way you see yourself as a result of what you believe about your appearance, abilities and character. </w:t>
      </w:r>
      <w:r w:rsidRPr="00971DD3">
        <w:rPr>
          <w:rFonts w:ascii="Californian FB" w:hAnsi="Californian FB"/>
        </w:rPr>
        <w:t>Students will also define stereotyping, prejudice and discrimination. They will ask questions and seek answers for a deeper understanding of how prejudice and stereotypes developed and the importance of diversity in our community</w:t>
      </w:r>
      <w:r w:rsidRPr="00A032D0">
        <w:rPr>
          <w:rFonts w:ascii="Californian FB" w:hAnsi="Californian FB"/>
          <w:color w:val="7030A0"/>
        </w:rPr>
        <w:t>.</w:t>
      </w:r>
    </w:p>
    <w:p w:rsidR="00971DD3" w:rsidRDefault="00971DD3" w:rsidP="008D0263">
      <w:pPr>
        <w:rPr>
          <w:rFonts w:ascii="Californian FB" w:hAnsi="Californian FB"/>
          <w:color w:val="7030A0"/>
        </w:rPr>
      </w:pPr>
    </w:p>
    <w:p w:rsidR="00971DD3" w:rsidRDefault="00971DD3" w:rsidP="008D0263">
      <w:pPr>
        <w:rPr>
          <w:rFonts w:ascii="Californian FB" w:hAnsi="Californian FB"/>
        </w:rPr>
      </w:pPr>
    </w:p>
    <w:p w:rsidR="008D0263" w:rsidRPr="00AA38C7" w:rsidRDefault="008D0263" w:rsidP="008D0263">
      <w:pPr>
        <w:rPr>
          <w:rFonts w:ascii="Californian FB" w:hAnsi="Californian FB"/>
          <w:color w:val="7030A0"/>
        </w:rPr>
      </w:pPr>
      <w:r>
        <w:rPr>
          <w:rFonts w:ascii="Californian FB" w:hAnsi="Californian FB"/>
          <w:b/>
          <w:color w:val="7030A0"/>
        </w:rPr>
        <w:t xml:space="preserve">Art - Focus: </w:t>
      </w:r>
      <w:r w:rsidR="00DD0A62">
        <w:rPr>
          <w:rFonts w:ascii="Californian FB" w:hAnsi="Californian FB"/>
          <w:b/>
          <w:color w:val="7030A0"/>
        </w:rPr>
        <w:t>Roy Lichtenstein Inspired Pop Art</w:t>
      </w:r>
      <w:r>
        <w:rPr>
          <w:rFonts w:ascii="Californian FB" w:hAnsi="Californian FB"/>
          <w:b/>
          <w:color w:val="7030A0"/>
        </w:rPr>
        <w:t xml:space="preserve"> </w:t>
      </w:r>
    </w:p>
    <w:p w:rsidR="008D0263" w:rsidRDefault="008D0263" w:rsidP="008D0263">
      <w:pPr>
        <w:rPr>
          <w:rFonts w:ascii="Californian FB" w:hAnsi="Californian FB"/>
        </w:rPr>
      </w:pPr>
    </w:p>
    <w:p w:rsidR="008D0263" w:rsidRDefault="00DD0A62" w:rsidP="008D0263">
      <w:pPr>
        <w:rPr>
          <w:rFonts w:ascii="Californian FB" w:hAnsi="Californian FB"/>
        </w:rPr>
      </w:pPr>
      <w:r>
        <w:rPr>
          <w:rFonts w:ascii="Californian FB" w:hAnsi="Californian FB"/>
        </w:rPr>
        <w:t xml:space="preserve">Students will study and learn about artist Roy Lichtenstein this month. </w:t>
      </w:r>
      <w:r w:rsidR="00A81AE8">
        <w:rPr>
          <w:rFonts w:ascii="Californian FB" w:hAnsi="Californian FB"/>
        </w:rPr>
        <w:t xml:space="preserve">Roy was best known for using </w:t>
      </w:r>
      <w:proofErr w:type="spellStart"/>
      <w:r w:rsidR="00A81AE8">
        <w:rPr>
          <w:rFonts w:ascii="Californian FB" w:hAnsi="Californian FB"/>
        </w:rPr>
        <w:t>benday</w:t>
      </w:r>
      <w:proofErr w:type="spellEnd"/>
      <w:r w:rsidR="00A81AE8">
        <w:rPr>
          <w:rFonts w:ascii="Californian FB" w:hAnsi="Californian FB"/>
        </w:rPr>
        <w:t xml:space="preserve"> dots and creating comic book-like art. </w:t>
      </w:r>
      <w:r>
        <w:rPr>
          <w:rFonts w:ascii="Californian FB" w:hAnsi="Californian FB"/>
        </w:rPr>
        <w:t xml:space="preserve">Using Roy’s </w:t>
      </w:r>
      <w:proofErr w:type="spellStart"/>
      <w:r>
        <w:rPr>
          <w:rFonts w:ascii="Californian FB" w:hAnsi="Californian FB"/>
        </w:rPr>
        <w:t>benday</w:t>
      </w:r>
      <w:proofErr w:type="spellEnd"/>
      <w:r>
        <w:rPr>
          <w:rFonts w:ascii="Californian FB" w:hAnsi="Californian FB"/>
        </w:rPr>
        <w:t xml:space="preserve"> dot technique, </w:t>
      </w:r>
      <w:r w:rsidR="00A81AE8">
        <w:rPr>
          <w:rFonts w:ascii="Californian FB" w:hAnsi="Californian FB"/>
        </w:rPr>
        <w:t>students</w:t>
      </w:r>
      <w:r>
        <w:rPr>
          <w:rFonts w:ascii="Californian FB" w:hAnsi="Californian FB"/>
        </w:rPr>
        <w:t xml:space="preserve"> will create a </w:t>
      </w:r>
      <w:r w:rsidR="00A81AE8">
        <w:rPr>
          <w:rFonts w:ascii="Californian FB" w:hAnsi="Californian FB"/>
        </w:rPr>
        <w:t xml:space="preserve">self-portrait that will be </w:t>
      </w:r>
      <w:r>
        <w:rPr>
          <w:rFonts w:ascii="Californian FB" w:hAnsi="Californian FB"/>
        </w:rPr>
        <w:t xml:space="preserve">bright, bold and </w:t>
      </w:r>
      <w:r w:rsidR="00A81AE8">
        <w:rPr>
          <w:rFonts w:ascii="Californian FB" w:hAnsi="Californian FB"/>
        </w:rPr>
        <w:t>have a lot of “pop”!</w:t>
      </w:r>
    </w:p>
    <w:p w:rsidR="008D0263" w:rsidRDefault="008D0263" w:rsidP="008D0263">
      <w:pPr>
        <w:rPr>
          <w:rFonts w:ascii="Californian FB" w:hAnsi="Californian FB"/>
        </w:rPr>
      </w:pPr>
    </w:p>
    <w:p w:rsidR="008D0263" w:rsidRDefault="008D0263" w:rsidP="008D0263"/>
    <w:p w:rsidR="008D0263" w:rsidRDefault="008D0263" w:rsidP="008D0263"/>
    <w:p w:rsidR="00A81AE8" w:rsidRDefault="00A81AE8" w:rsidP="008D0263"/>
    <w:p w:rsidR="00A81AE8" w:rsidRDefault="00A81AE8" w:rsidP="008D0263"/>
    <w:p w:rsidR="00A81AE8" w:rsidRDefault="00A81AE8" w:rsidP="008D0263"/>
    <w:p w:rsidR="008D0263" w:rsidRPr="004F73F0" w:rsidRDefault="008D0263" w:rsidP="008D0263">
      <w:pPr>
        <w:rPr>
          <w:rFonts w:ascii="Californian FB" w:hAnsi="Californian FB"/>
          <w:b/>
          <w:color w:val="7030A0"/>
        </w:rPr>
      </w:pPr>
      <w:r w:rsidRPr="004F73F0">
        <w:rPr>
          <w:rFonts w:ascii="Californian FB" w:hAnsi="Californian FB"/>
          <w:b/>
          <w:color w:val="7030A0"/>
        </w:rPr>
        <w:t>~ Mrs. Karla Carleton</w:t>
      </w:r>
    </w:p>
    <w:p w:rsidR="008D0263" w:rsidRPr="00D34F8A" w:rsidRDefault="008D0263" w:rsidP="008D0263">
      <w:pPr>
        <w:rPr>
          <w:rFonts w:ascii="Californian FB" w:hAnsi="Californian FB"/>
          <w:b/>
          <w:u w:val="single"/>
          <w:lang w:val="en-CA"/>
        </w:rPr>
      </w:pPr>
    </w:p>
    <w:p w:rsidR="008D0263" w:rsidRPr="00A139C0" w:rsidRDefault="008D0263" w:rsidP="008D0263">
      <w:pPr>
        <w:rPr>
          <w:color w:val="7030A0"/>
        </w:rPr>
      </w:pPr>
    </w:p>
    <w:p w:rsidR="005675DE" w:rsidRPr="005675DE" w:rsidRDefault="005675DE" w:rsidP="005675DE">
      <w:pPr>
        <w:jc w:val="center"/>
        <w:rPr>
          <w:lang w:val="en-CA" w:eastAsia="en-CA"/>
        </w:rPr>
      </w:pPr>
      <w:r w:rsidRPr="005675DE">
        <w:rPr>
          <w:rFonts w:ascii="Arial" w:hAnsi="Arial" w:cs="Arial"/>
          <w:color w:val="000000"/>
          <w:sz w:val="28"/>
          <w:szCs w:val="28"/>
          <w:lang w:val="en-CA" w:eastAsia="en-CA"/>
        </w:rPr>
        <w:lastRenderedPageBreak/>
        <w:t>SEPTEMBER</w:t>
      </w:r>
      <w:r>
        <w:rPr>
          <w:rFonts w:ascii="Arial" w:hAnsi="Arial" w:cs="Arial"/>
          <w:color w:val="000000"/>
          <w:sz w:val="28"/>
          <w:szCs w:val="28"/>
          <w:lang w:val="en-CA" w:eastAsia="en-CA"/>
        </w:rPr>
        <w:t xml:space="preserve"> 2015</w:t>
      </w:r>
      <w:bookmarkStart w:id="0" w:name="_GoBack"/>
      <w:bookmarkEnd w:id="0"/>
    </w:p>
    <w:p w:rsidR="005675DE" w:rsidRPr="005675DE" w:rsidRDefault="005675DE" w:rsidP="005675DE">
      <w:pPr>
        <w:rPr>
          <w:lang w:val="en-CA" w:eastAsia="en-CA"/>
        </w:rPr>
      </w:pPr>
      <w:r w:rsidRPr="005675DE">
        <w:rPr>
          <w:rFonts w:ascii="Arial" w:hAnsi="Arial" w:cs="Arial"/>
          <w:color w:val="000000"/>
          <w:sz w:val="28"/>
          <w:szCs w:val="28"/>
          <w:lang w:val="en-CA" w:eastAsia="en-CA"/>
        </w:rPr>
        <w:tab/>
      </w:r>
    </w:p>
    <w:p w:rsidR="005675DE" w:rsidRPr="005675DE" w:rsidRDefault="005675DE" w:rsidP="005675DE">
      <w:pPr>
        <w:rPr>
          <w:lang w:val="en-CA" w:eastAsia="en-CA"/>
        </w:rPr>
      </w:pPr>
      <w:r w:rsidRPr="005675DE">
        <w:rPr>
          <w:rFonts w:ascii="Arial" w:hAnsi="Arial" w:cs="Arial"/>
          <w:color w:val="000000"/>
          <w:sz w:val="28"/>
          <w:szCs w:val="28"/>
          <w:lang w:val="en-CA" w:eastAsia="en-CA"/>
        </w:rPr>
        <w:t>It has been so exciting to meet your children and set up our classroom routines and procedures.  It has been a great first week!</w:t>
      </w:r>
    </w:p>
    <w:p w:rsidR="005675DE" w:rsidRPr="005675DE" w:rsidRDefault="005675DE" w:rsidP="005675DE">
      <w:pPr>
        <w:rPr>
          <w:lang w:val="en-CA" w:eastAsia="en-CA"/>
        </w:rPr>
      </w:pPr>
    </w:p>
    <w:p w:rsidR="005675DE" w:rsidRDefault="005675DE" w:rsidP="005675DE">
      <w:pPr>
        <w:rPr>
          <w:rFonts w:ascii="Arial" w:hAnsi="Arial" w:cs="Arial"/>
          <w:color w:val="000000"/>
          <w:sz w:val="28"/>
          <w:szCs w:val="28"/>
          <w:lang w:val="en-CA" w:eastAsia="en-CA"/>
        </w:rPr>
      </w:pPr>
      <w:r w:rsidRPr="005675DE">
        <w:rPr>
          <w:rFonts w:ascii="Arial" w:hAnsi="Arial" w:cs="Arial"/>
          <w:color w:val="000000"/>
          <w:sz w:val="28"/>
          <w:szCs w:val="28"/>
          <w:lang w:val="en-CA" w:eastAsia="en-CA"/>
        </w:rPr>
        <w:t xml:space="preserve">Language Arts/Literacy: </w:t>
      </w:r>
    </w:p>
    <w:p w:rsidR="005675DE" w:rsidRDefault="005675DE" w:rsidP="005675DE">
      <w:pPr>
        <w:rPr>
          <w:rFonts w:ascii="Arial" w:hAnsi="Arial" w:cs="Arial"/>
          <w:color w:val="000000"/>
          <w:sz w:val="28"/>
          <w:szCs w:val="28"/>
          <w:lang w:val="en-CA" w:eastAsia="en-CA"/>
        </w:rPr>
      </w:pPr>
    </w:p>
    <w:p w:rsidR="005675DE" w:rsidRPr="005675DE" w:rsidRDefault="005675DE" w:rsidP="005675DE">
      <w:pPr>
        <w:rPr>
          <w:lang w:val="en-CA" w:eastAsia="en-CA"/>
        </w:rPr>
      </w:pPr>
      <w:r w:rsidRPr="005675DE">
        <w:rPr>
          <w:rFonts w:ascii="Arial" w:hAnsi="Arial" w:cs="Arial"/>
          <w:color w:val="000000"/>
          <w:sz w:val="28"/>
          <w:szCs w:val="28"/>
          <w:lang w:val="en-CA" w:eastAsia="en-CA"/>
        </w:rPr>
        <w:t xml:space="preserve">You will find an explanation of our Daily Five Cafe program in Language Arts in our </w:t>
      </w:r>
      <w:proofErr w:type="gramStart"/>
      <w:r w:rsidRPr="005675DE">
        <w:rPr>
          <w:rFonts w:ascii="Arial" w:hAnsi="Arial" w:cs="Arial"/>
          <w:color w:val="000000"/>
          <w:sz w:val="28"/>
          <w:szCs w:val="28"/>
          <w:lang w:val="en-CA" w:eastAsia="en-CA"/>
        </w:rPr>
        <w:t>parents</w:t>
      </w:r>
      <w:proofErr w:type="gramEnd"/>
      <w:r w:rsidRPr="005675DE">
        <w:rPr>
          <w:rFonts w:ascii="Arial" w:hAnsi="Arial" w:cs="Arial"/>
          <w:color w:val="000000"/>
          <w:sz w:val="28"/>
          <w:szCs w:val="28"/>
          <w:lang w:val="en-CA" w:eastAsia="en-CA"/>
        </w:rPr>
        <w:t xml:space="preserve"> information booklet that was sent home this week. We are writing resumes with cover letters for our classroom jobs and have set up our Read </w:t>
      </w:r>
      <w:proofErr w:type="gramStart"/>
      <w:r w:rsidRPr="005675DE">
        <w:rPr>
          <w:rFonts w:ascii="Arial" w:hAnsi="Arial" w:cs="Arial"/>
          <w:color w:val="000000"/>
          <w:sz w:val="28"/>
          <w:szCs w:val="28"/>
          <w:lang w:val="en-CA" w:eastAsia="en-CA"/>
        </w:rPr>
        <w:t>Across</w:t>
      </w:r>
      <w:proofErr w:type="gramEnd"/>
      <w:r w:rsidRPr="005675DE">
        <w:rPr>
          <w:rFonts w:ascii="Arial" w:hAnsi="Arial" w:cs="Arial"/>
          <w:color w:val="000000"/>
          <w:sz w:val="28"/>
          <w:szCs w:val="28"/>
          <w:lang w:val="en-CA" w:eastAsia="en-CA"/>
        </w:rPr>
        <w:t xml:space="preserve"> Canada reading motivation. We are doing an author study of Amy </w:t>
      </w:r>
      <w:proofErr w:type="spellStart"/>
      <w:r w:rsidRPr="005675DE">
        <w:rPr>
          <w:rFonts w:ascii="Arial" w:hAnsi="Arial" w:cs="Arial"/>
          <w:color w:val="000000"/>
          <w:sz w:val="28"/>
          <w:szCs w:val="28"/>
          <w:lang w:val="en-CA" w:eastAsia="en-CA"/>
        </w:rPr>
        <w:t>Krouse</w:t>
      </w:r>
      <w:proofErr w:type="spellEnd"/>
      <w:r w:rsidRPr="005675DE">
        <w:rPr>
          <w:rFonts w:ascii="Arial" w:hAnsi="Arial" w:cs="Arial"/>
          <w:color w:val="000000"/>
          <w:sz w:val="28"/>
          <w:szCs w:val="28"/>
          <w:lang w:val="en-CA" w:eastAsia="en-CA"/>
        </w:rPr>
        <w:t xml:space="preserve"> Rosenthal and doing activities to help us understand perspective and point of view as we read.</w:t>
      </w:r>
    </w:p>
    <w:p w:rsidR="005675DE" w:rsidRPr="005675DE" w:rsidRDefault="005675DE" w:rsidP="005675DE">
      <w:pPr>
        <w:rPr>
          <w:lang w:val="en-CA" w:eastAsia="en-CA"/>
        </w:rPr>
      </w:pPr>
    </w:p>
    <w:p w:rsidR="005675DE" w:rsidRDefault="005675DE" w:rsidP="005675DE">
      <w:pPr>
        <w:rPr>
          <w:rFonts w:ascii="Arial" w:hAnsi="Arial" w:cs="Arial"/>
          <w:color w:val="000000"/>
          <w:sz w:val="28"/>
          <w:szCs w:val="28"/>
          <w:lang w:val="en-CA" w:eastAsia="en-CA"/>
        </w:rPr>
      </w:pPr>
      <w:r w:rsidRPr="005675DE">
        <w:rPr>
          <w:rFonts w:ascii="Arial" w:hAnsi="Arial" w:cs="Arial"/>
          <w:color w:val="000000"/>
          <w:sz w:val="28"/>
          <w:szCs w:val="28"/>
          <w:lang w:val="en-CA" w:eastAsia="en-CA"/>
        </w:rPr>
        <w:t xml:space="preserve">Social Studies: </w:t>
      </w:r>
    </w:p>
    <w:p w:rsidR="005675DE" w:rsidRDefault="005675DE" w:rsidP="005675DE">
      <w:pPr>
        <w:rPr>
          <w:rFonts w:ascii="Arial" w:hAnsi="Arial" w:cs="Arial"/>
          <w:color w:val="000000"/>
          <w:sz w:val="28"/>
          <w:szCs w:val="28"/>
          <w:lang w:val="en-CA" w:eastAsia="en-CA"/>
        </w:rPr>
      </w:pPr>
    </w:p>
    <w:p w:rsidR="005675DE" w:rsidRPr="005675DE" w:rsidRDefault="005675DE" w:rsidP="005675DE">
      <w:pPr>
        <w:rPr>
          <w:lang w:val="en-CA" w:eastAsia="en-CA"/>
        </w:rPr>
      </w:pPr>
      <w:r w:rsidRPr="005675DE">
        <w:rPr>
          <w:rFonts w:ascii="Arial" w:hAnsi="Arial" w:cs="Arial"/>
          <w:color w:val="000000"/>
          <w:sz w:val="28"/>
          <w:szCs w:val="28"/>
          <w:lang w:val="en-CA" w:eastAsia="en-CA"/>
        </w:rPr>
        <w:t>The grade 5 curriculum focusses on Canada.  We have labelled maps of Canada and students will be expected to know the provinces, territories and their capital cities. We will learn about Canadian symbols and think about why we are lucky to be Canadian. This will include a study of our Charter of Rights and Freedoms.</w:t>
      </w:r>
    </w:p>
    <w:p w:rsidR="005675DE" w:rsidRPr="005675DE" w:rsidRDefault="005675DE" w:rsidP="005675DE">
      <w:pPr>
        <w:rPr>
          <w:lang w:val="en-CA" w:eastAsia="en-CA"/>
        </w:rPr>
      </w:pPr>
    </w:p>
    <w:p w:rsidR="005675DE" w:rsidRDefault="005675DE" w:rsidP="005675DE">
      <w:pPr>
        <w:rPr>
          <w:rFonts w:ascii="Arial" w:hAnsi="Arial" w:cs="Arial"/>
          <w:color w:val="000000"/>
          <w:sz w:val="28"/>
          <w:szCs w:val="28"/>
          <w:lang w:val="en-CA" w:eastAsia="en-CA"/>
        </w:rPr>
      </w:pPr>
      <w:r w:rsidRPr="005675DE">
        <w:rPr>
          <w:rFonts w:ascii="Arial" w:hAnsi="Arial" w:cs="Arial"/>
          <w:color w:val="000000"/>
          <w:sz w:val="28"/>
          <w:szCs w:val="28"/>
          <w:lang w:val="en-CA" w:eastAsia="en-CA"/>
        </w:rPr>
        <w:t xml:space="preserve">French: </w:t>
      </w:r>
    </w:p>
    <w:p w:rsidR="005675DE" w:rsidRDefault="005675DE" w:rsidP="005675DE">
      <w:pPr>
        <w:rPr>
          <w:rFonts w:ascii="Arial" w:hAnsi="Arial" w:cs="Arial"/>
          <w:color w:val="000000"/>
          <w:sz w:val="28"/>
          <w:szCs w:val="28"/>
          <w:lang w:val="en-CA" w:eastAsia="en-CA"/>
        </w:rPr>
      </w:pPr>
    </w:p>
    <w:p w:rsidR="005675DE" w:rsidRDefault="005675DE">
      <w:pPr>
        <w:rPr>
          <w:rFonts w:ascii="Arial" w:hAnsi="Arial" w:cs="Arial"/>
          <w:color w:val="000000"/>
          <w:sz w:val="28"/>
          <w:szCs w:val="28"/>
          <w:lang w:val="en-CA" w:eastAsia="en-CA"/>
        </w:rPr>
      </w:pPr>
      <w:r w:rsidRPr="005675DE">
        <w:rPr>
          <w:rFonts w:ascii="Arial" w:hAnsi="Arial" w:cs="Arial"/>
          <w:color w:val="000000"/>
          <w:sz w:val="28"/>
          <w:szCs w:val="28"/>
          <w:lang w:val="en-CA" w:eastAsia="en-CA"/>
        </w:rPr>
        <w:t xml:space="preserve">Our first unit is </w:t>
      </w:r>
      <w:proofErr w:type="spellStart"/>
      <w:r w:rsidRPr="005675DE">
        <w:rPr>
          <w:rFonts w:ascii="Arial" w:hAnsi="Arial" w:cs="Arial"/>
          <w:color w:val="000000"/>
          <w:sz w:val="28"/>
          <w:szCs w:val="28"/>
          <w:lang w:val="en-CA" w:eastAsia="en-CA"/>
        </w:rPr>
        <w:t>Suivez-moi</w:t>
      </w:r>
      <w:proofErr w:type="spellEnd"/>
      <w:r w:rsidRPr="005675DE">
        <w:rPr>
          <w:rFonts w:ascii="Arial" w:hAnsi="Arial" w:cs="Arial"/>
          <w:color w:val="000000"/>
          <w:sz w:val="28"/>
          <w:szCs w:val="28"/>
          <w:lang w:val="en-CA" w:eastAsia="en-CA"/>
        </w:rPr>
        <w:t>, where we will review ou</w:t>
      </w:r>
      <w:r>
        <w:rPr>
          <w:rFonts w:ascii="Arial" w:hAnsi="Arial" w:cs="Arial"/>
          <w:color w:val="000000"/>
          <w:sz w:val="28"/>
          <w:szCs w:val="28"/>
          <w:lang w:val="en-CA" w:eastAsia="en-CA"/>
        </w:rPr>
        <w:t xml:space="preserve">r school rooms and directions. </w:t>
      </w:r>
      <w:r w:rsidRPr="005675DE">
        <w:rPr>
          <w:rFonts w:ascii="Arial" w:hAnsi="Arial" w:cs="Arial"/>
          <w:color w:val="000000"/>
          <w:sz w:val="28"/>
          <w:szCs w:val="28"/>
          <w:lang w:val="en-CA" w:eastAsia="en-CA"/>
        </w:rPr>
        <w:t xml:space="preserve">Our project includes students creating a labelled map of their ideal school and hiding an object in one of the rooms that they will give </w:t>
      </w:r>
      <w:proofErr w:type="gramStart"/>
      <w:r w:rsidRPr="005675DE">
        <w:rPr>
          <w:rFonts w:ascii="Arial" w:hAnsi="Arial" w:cs="Arial"/>
          <w:color w:val="000000"/>
          <w:sz w:val="28"/>
          <w:szCs w:val="28"/>
          <w:lang w:val="en-CA" w:eastAsia="en-CA"/>
        </w:rPr>
        <w:t>a classmate directions</w:t>
      </w:r>
      <w:proofErr w:type="gramEnd"/>
      <w:r w:rsidRPr="005675DE">
        <w:rPr>
          <w:rFonts w:ascii="Arial" w:hAnsi="Arial" w:cs="Arial"/>
          <w:color w:val="000000"/>
          <w:sz w:val="28"/>
          <w:szCs w:val="28"/>
          <w:lang w:val="en-CA" w:eastAsia="en-CA"/>
        </w:rPr>
        <w:t xml:space="preserve"> to fi</w:t>
      </w:r>
      <w:r>
        <w:rPr>
          <w:rFonts w:ascii="Arial" w:hAnsi="Arial" w:cs="Arial"/>
          <w:color w:val="000000"/>
          <w:sz w:val="28"/>
          <w:szCs w:val="28"/>
          <w:lang w:val="en-CA" w:eastAsia="en-CA"/>
        </w:rPr>
        <w:t>nd!</w:t>
      </w:r>
    </w:p>
    <w:p w:rsidR="005675DE" w:rsidRDefault="005675DE">
      <w:pPr>
        <w:rPr>
          <w:rFonts w:ascii="Arial" w:hAnsi="Arial" w:cs="Arial"/>
          <w:color w:val="000000"/>
          <w:sz w:val="28"/>
          <w:szCs w:val="28"/>
          <w:lang w:val="en-CA" w:eastAsia="en-CA"/>
        </w:rPr>
      </w:pPr>
    </w:p>
    <w:p w:rsidR="005675DE" w:rsidRPr="005675DE" w:rsidRDefault="005675DE">
      <w:pPr>
        <w:rPr>
          <w:lang w:val="en-CA" w:eastAsia="en-CA"/>
        </w:rPr>
      </w:pPr>
      <w:r>
        <w:rPr>
          <w:rFonts w:ascii="Arial" w:hAnsi="Arial" w:cs="Arial"/>
          <w:color w:val="000000"/>
          <w:sz w:val="28"/>
          <w:szCs w:val="28"/>
          <w:lang w:val="en-CA" w:eastAsia="en-CA"/>
        </w:rPr>
        <w:t>~ Mrs. Foster</w:t>
      </w:r>
    </w:p>
    <w:sectPr w:rsidR="005675DE" w:rsidRPr="005675DE" w:rsidSect="002D521F">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263"/>
    <w:rsid w:val="000F4044"/>
    <w:rsid w:val="00400A20"/>
    <w:rsid w:val="004B4716"/>
    <w:rsid w:val="005675DE"/>
    <w:rsid w:val="00573FB4"/>
    <w:rsid w:val="005C0669"/>
    <w:rsid w:val="00676A0F"/>
    <w:rsid w:val="006D5AB7"/>
    <w:rsid w:val="00886FFB"/>
    <w:rsid w:val="008D0263"/>
    <w:rsid w:val="00971DD3"/>
    <w:rsid w:val="00A81AE8"/>
    <w:rsid w:val="00DD0A62"/>
    <w:rsid w:val="00F376C5"/>
    <w:rsid w:val="00FA54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26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75DE"/>
    <w:pPr>
      <w:spacing w:before="100" w:beforeAutospacing="1" w:after="100" w:afterAutospacing="1"/>
    </w:pPr>
    <w:rPr>
      <w:lang w:val="en-CA" w:eastAsia="en-CA"/>
    </w:rPr>
  </w:style>
  <w:style w:type="character" w:customStyle="1" w:styleId="apple-tab-span">
    <w:name w:val="apple-tab-span"/>
    <w:basedOn w:val="DefaultParagraphFont"/>
    <w:rsid w:val="005675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26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75DE"/>
    <w:pPr>
      <w:spacing w:before="100" w:beforeAutospacing="1" w:after="100" w:afterAutospacing="1"/>
    </w:pPr>
    <w:rPr>
      <w:lang w:val="en-CA" w:eastAsia="en-CA"/>
    </w:rPr>
  </w:style>
  <w:style w:type="character" w:customStyle="1" w:styleId="apple-tab-span">
    <w:name w:val="apple-tab-span"/>
    <w:basedOn w:val="DefaultParagraphFont"/>
    <w:rsid w:val="00567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71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RBE</Company>
  <LinksUpToDate>false</LinksUpToDate>
  <CharactersWithSpaces>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Carleton</dc:creator>
  <cp:lastModifiedBy>Karla Carleton</cp:lastModifiedBy>
  <cp:revision>11</cp:revision>
  <dcterms:created xsi:type="dcterms:W3CDTF">2015-08-28T18:16:00Z</dcterms:created>
  <dcterms:modified xsi:type="dcterms:W3CDTF">2015-09-09T20:21:00Z</dcterms:modified>
</cp:coreProperties>
</file>